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688" w:rsidRPr="005E7F1B" w:rsidRDefault="00E22688" w:rsidP="00E22688">
      <w:pPr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E22688" w:rsidRPr="005E7F1B" w:rsidRDefault="00E22688" w:rsidP="00E22688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</w:p>
    <w:p w:rsidR="00E22688" w:rsidRPr="005E7F1B" w:rsidRDefault="00E22688" w:rsidP="00E2268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9"/>
        <w:gridCol w:w="72"/>
        <w:gridCol w:w="1221"/>
        <w:gridCol w:w="284"/>
        <w:gridCol w:w="102"/>
        <w:gridCol w:w="1117"/>
        <w:gridCol w:w="834"/>
        <w:gridCol w:w="286"/>
        <w:gridCol w:w="147"/>
        <w:gridCol w:w="782"/>
        <w:gridCol w:w="479"/>
        <w:gridCol w:w="209"/>
        <w:gridCol w:w="1422"/>
        <w:gridCol w:w="324"/>
        <w:gridCol w:w="1700"/>
      </w:tblGrid>
      <w:tr w:rsidR="00E22688" w:rsidRPr="00301931" w:rsidTr="009672AF">
        <w:trPr>
          <w:trHeight w:val="258"/>
        </w:trPr>
        <w:tc>
          <w:tcPr>
            <w:tcW w:w="6348" w:type="dxa"/>
            <w:gridSpan w:val="8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6766" w:type="dxa"/>
            <w:gridSpan w:val="7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01931">
              <w:rPr>
                <w:rFonts w:ascii="Times New Roman" w:hAnsi="Times New Roman"/>
                <w:sz w:val="16"/>
                <w:szCs w:val="16"/>
              </w:rPr>
              <w:t>Др Ненад Путник</w:t>
            </w:r>
          </w:p>
        </w:tc>
      </w:tr>
      <w:tr w:rsidR="00E22688" w:rsidRPr="00301931" w:rsidTr="009672AF">
        <w:trPr>
          <w:trHeight w:val="258"/>
        </w:trPr>
        <w:tc>
          <w:tcPr>
            <w:tcW w:w="6348" w:type="dxa"/>
            <w:gridSpan w:val="8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6766" w:type="dxa"/>
            <w:gridSpan w:val="7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E22688" w:rsidRPr="005E7F1B" w:rsidTr="009672AF">
        <w:trPr>
          <w:trHeight w:val="258"/>
        </w:trPr>
        <w:tc>
          <w:tcPr>
            <w:tcW w:w="6348" w:type="dxa"/>
            <w:gridSpan w:val="8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301931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6766" w:type="dxa"/>
            <w:gridSpan w:val="7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 – Факултет безбедности (од 2004. године)</w:t>
            </w:r>
          </w:p>
        </w:tc>
      </w:tr>
      <w:tr w:rsidR="00E22688" w:rsidRPr="00301931" w:rsidTr="009672AF">
        <w:trPr>
          <w:trHeight w:val="258"/>
        </w:trPr>
        <w:tc>
          <w:tcPr>
            <w:tcW w:w="6348" w:type="dxa"/>
            <w:gridSpan w:val="8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6766" w:type="dxa"/>
            <w:gridSpan w:val="7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</w:tr>
      <w:tr w:rsidR="00E22688" w:rsidRPr="00301931" w:rsidTr="009672AF">
        <w:trPr>
          <w:trHeight w:val="258"/>
        </w:trPr>
        <w:tc>
          <w:tcPr>
            <w:tcW w:w="13115" w:type="dxa"/>
            <w:gridSpan w:val="1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E22688" w:rsidRPr="005E7F1B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E22688" w:rsidRPr="00301931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2018.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E22688" w:rsidRPr="00301931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2013.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</w:tr>
      <w:tr w:rsidR="00E22688" w:rsidRPr="00301931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2008.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Асистент</w:t>
            </w:r>
          </w:p>
        </w:tc>
      </w:tr>
      <w:tr w:rsidR="00E22688" w:rsidRPr="00301931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2004.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безбедности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Асистент приправник</w:t>
            </w:r>
          </w:p>
        </w:tc>
      </w:tr>
      <w:tr w:rsidR="00E22688" w:rsidRPr="00301931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2012.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Науке безбедности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E22688" w:rsidRPr="00301931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2008.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Науке безбедности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E22688" w:rsidRPr="00301931" w:rsidTr="009672AF">
        <w:trPr>
          <w:trHeight w:val="258"/>
        </w:trPr>
        <w:tc>
          <w:tcPr>
            <w:tcW w:w="3415" w:type="dxa"/>
            <w:gridSpan w:val="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41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2002.</w:t>
            </w:r>
          </w:p>
        </w:tc>
        <w:tc>
          <w:tcPr>
            <w:tcW w:w="2814" w:type="dxa"/>
            <w:gridSpan w:val="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Филозофски факултет</w:t>
            </w:r>
          </w:p>
        </w:tc>
        <w:tc>
          <w:tcPr>
            <w:tcW w:w="2670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Филозофија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E22688" w:rsidRPr="00301931" w:rsidTr="009672AF">
        <w:trPr>
          <w:trHeight w:val="258"/>
        </w:trPr>
        <w:tc>
          <w:tcPr>
            <w:tcW w:w="13115" w:type="dxa"/>
            <w:gridSpan w:val="1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које је наставник акредитован </w:t>
            </w:r>
            <w:r w:rsidRPr="00301931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E22688" w:rsidRPr="00301931" w:rsidTr="009672AF">
        <w:trPr>
          <w:trHeight w:val="495"/>
        </w:trPr>
        <w:tc>
          <w:tcPr>
            <w:tcW w:w="1212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301931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01931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766" w:type="dxa"/>
            <w:gridSpan w:val="6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301931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01931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01931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301931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301931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E22688" w:rsidRPr="00301931" w:rsidTr="009672AF">
        <w:trPr>
          <w:trHeight w:val="258"/>
        </w:trPr>
        <w:tc>
          <w:tcPr>
            <w:tcW w:w="1212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766" w:type="dxa"/>
            <w:gridSpan w:val="6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Теорије конфликата</w:t>
            </w: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E22688" w:rsidRPr="00301931" w:rsidTr="009672AF">
        <w:trPr>
          <w:trHeight w:val="258"/>
        </w:trPr>
        <w:tc>
          <w:tcPr>
            <w:tcW w:w="1212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766" w:type="dxa"/>
            <w:gridSpan w:val="6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Високотехнолошки криминал и 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сајбер</w:t>
            </w: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безбедност</w:t>
            </w: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E22688" w:rsidRPr="00301931" w:rsidTr="009672AF">
        <w:trPr>
          <w:trHeight w:val="258"/>
        </w:trPr>
        <w:tc>
          <w:tcPr>
            <w:tcW w:w="1212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766" w:type="dxa"/>
            <w:gridSpan w:val="6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Конфликти, развој и животна средина</w:t>
            </w:r>
          </w:p>
        </w:tc>
        <w:tc>
          <w:tcPr>
            <w:tcW w:w="1994" w:type="dxa"/>
            <w:gridSpan w:val="3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310" w:type="dxa"/>
            <w:gridSpan w:val="2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22688" w:rsidRPr="002E4540" w:rsidRDefault="00E22688" w:rsidP="009672AF">
            <w:pPr>
              <w:shd w:val="clear" w:color="auto" w:fill="FFFFFF"/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ДАС</w:t>
            </w:r>
          </w:p>
        </w:tc>
      </w:tr>
      <w:tr w:rsidR="00E22688" w:rsidRPr="00301931" w:rsidTr="009672AF">
        <w:trPr>
          <w:trHeight w:val="258"/>
        </w:trPr>
        <w:tc>
          <w:tcPr>
            <w:tcW w:w="13115" w:type="dxa"/>
            <w:gridSpan w:val="1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E7F1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sr-Cyrl-CS"/>
              </w:rPr>
              <w:t>Путник, Н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. (2009). </w:t>
            </w:r>
            <w:r w:rsidRPr="005E7F1B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val="sr-Cyrl-CS"/>
              </w:rPr>
              <w:t>Сајбер простор и безбедносни изазови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.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</w:rPr>
              <w:t>Београд: Факултет безбедности.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  <w:r w:rsidRPr="00301931">
              <w:rPr>
                <w:rFonts w:ascii="Times New Roman" w:eastAsia="Times New Roman" w:hAnsi="Times New Roman"/>
                <w:sz w:val="16"/>
                <w:szCs w:val="16"/>
              </w:rPr>
              <w:t>Kešetović,</w:t>
            </w:r>
            <w:r w:rsidRPr="00301931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 </w:t>
            </w:r>
            <w:r w:rsidRPr="00301931">
              <w:rPr>
                <w:rFonts w:ascii="Times New Roman" w:eastAsia="Times New Roman" w:hAnsi="Times New Roman"/>
                <w:sz w:val="16"/>
                <w:szCs w:val="16"/>
              </w:rPr>
              <w:t>Ž.,</w:t>
            </w:r>
            <w:r w:rsidRPr="00301931">
              <w:rPr>
                <w:rFonts w:ascii="Times New Roman" w:eastAsia="Times New Roman" w:hAnsi="Times New Roman"/>
                <w:color w:val="222222"/>
                <w:sz w:val="16"/>
                <w:szCs w:val="16"/>
              </w:rPr>
              <w:t> </w:t>
            </w:r>
            <w:r w:rsidRPr="00301931">
              <w:rPr>
                <w:rFonts w:ascii="Times New Roman" w:eastAsia="Times New Roman" w:hAnsi="Times New Roman"/>
                <w:b/>
                <w:sz w:val="16"/>
                <w:szCs w:val="16"/>
              </w:rPr>
              <w:t>Putnik, N</w:t>
            </w:r>
            <w:r w:rsidRPr="00301931">
              <w:rPr>
                <w:rFonts w:ascii="Times New Roman" w:eastAsia="Times New Roman" w:hAnsi="Times New Roman"/>
                <w:sz w:val="16"/>
                <w:szCs w:val="16"/>
              </w:rPr>
              <w:t xml:space="preserve">. (2013), “Cyber security” and “Cyber warfare”. In: Penuel, K.B., Statler, M. and Hagen, R. (Eds.), </w:t>
            </w:r>
            <w:r w:rsidRPr="00301931">
              <w:rPr>
                <w:rFonts w:ascii="Times New Roman" w:eastAsia="Times New Roman" w:hAnsi="Times New Roman"/>
                <w:i/>
                <w:iCs/>
                <w:sz w:val="16"/>
                <w:szCs w:val="16"/>
              </w:rPr>
              <w:t>Encyclopedia of Crisis Management</w:t>
            </w:r>
            <w:r w:rsidRPr="00301931">
              <w:rPr>
                <w:rFonts w:ascii="Times New Roman" w:eastAsia="Times New Roman" w:hAnsi="Times New Roman"/>
                <w:sz w:val="16"/>
                <w:szCs w:val="16"/>
              </w:rPr>
              <w:t>, Vol. 1., SAGE Publications, 217-219, 219-221.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</w:pPr>
            <w:r w:rsidRPr="00301931">
              <w:rPr>
                <w:rFonts w:ascii="Times New Roman" w:eastAsia="Times New Roman" w:hAnsi="Times New Roman"/>
                <w:noProof/>
                <w:sz w:val="16"/>
                <w:szCs w:val="16"/>
              </w:rPr>
              <w:t>M</w:t>
            </w:r>
            <w:r w:rsidRPr="005E7F1B">
              <w:rPr>
                <w:rFonts w:ascii="Times New Roman" w:eastAsia="Times New Roman" w:hAnsi="Times New Roman"/>
                <w:noProof/>
                <w:sz w:val="16"/>
                <w:szCs w:val="16"/>
                <w:lang w:val="sr-Cyrl-CS"/>
              </w:rPr>
              <w:t>илошевић, М.,</w:t>
            </w:r>
            <w:r w:rsidRPr="005E7F1B"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  <w:lang w:val="sr-Cyrl-CS"/>
              </w:rPr>
              <w:t xml:space="preserve"> Путник, Н. </w:t>
            </w:r>
            <w:r w:rsidRPr="005E7F1B">
              <w:rPr>
                <w:rFonts w:ascii="Times New Roman" w:eastAsia="Times New Roman" w:hAnsi="Times New Roman"/>
                <w:noProof/>
                <w:sz w:val="16"/>
                <w:szCs w:val="16"/>
                <w:lang w:val="sr-Cyrl-CS"/>
              </w:rPr>
              <w:t xml:space="preserve">(2014). Проблем правне (не)регулисаности конфликата у кибер простору. </w:t>
            </w:r>
            <w:r w:rsidRPr="00301931">
              <w:rPr>
                <w:rFonts w:ascii="Times New Roman" w:eastAsia="Times New Roman" w:hAnsi="Times New Roman"/>
                <w:i/>
                <w:iCs/>
                <w:noProof/>
                <w:sz w:val="16"/>
                <w:szCs w:val="16"/>
              </w:rPr>
              <w:t>Трећи програм</w:t>
            </w:r>
            <w:r w:rsidRPr="00301931">
              <w:rPr>
                <w:rFonts w:ascii="Times New Roman" w:eastAsia="Times New Roman" w:hAnsi="Times New Roman"/>
                <w:noProof/>
                <w:sz w:val="16"/>
                <w:szCs w:val="16"/>
              </w:rPr>
              <w:t>, Број 161–162 (2/2014), 266-278.</w:t>
            </w:r>
          </w:p>
        </w:tc>
      </w:tr>
      <w:tr w:rsidR="00E22688" w:rsidRPr="005E7F1B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5E7F1B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  <w:lang w:val="sr-Cyrl-CS"/>
              </w:rPr>
            </w:pPr>
            <w:r w:rsidRPr="005E7F1B"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  <w:lang w:val="sr-Cyrl-CS"/>
              </w:rPr>
              <w:t>Путник, Н</w:t>
            </w:r>
            <w:r w:rsidRPr="005E7F1B">
              <w:rPr>
                <w:rFonts w:ascii="Times New Roman" w:eastAsia="Times New Roman" w:hAnsi="Times New Roman"/>
                <w:bCs/>
                <w:noProof/>
                <w:sz w:val="16"/>
                <w:szCs w:val="16"/>
                <w:lang w:val="sr-Cyrl-CS"/>
              </w:rPr>
              <w:t xml:space="preserve">., Милошевић, М., Бошковић, М. (2017). 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Стратешко планирање сајбер одбране – ка адекватнијем правном оквиру и новој концепцији процене ризика, изазова и претњи, </w:t>
            </w:r>
            <w:r w:rsidRPr="005E7F1B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val="sr-Cyrl-CS"/>
              </w:rPr>
              <w:t>Војно дело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, </w:t>
            </w:r>
            <w:r w:rsidRPr="00301931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val="ru-RU"/>
              </w:rPr>
              <w:t>7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ru-RU"/>
              </w:rPr>
              <w:t xml:space="preserve">(69), 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>стр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ru-RU"/>
              </w:rPr>
              <w:t>. 174-185.</w:t>
            </w:r>
          </w:p>
        </w:tc>
      </w:tr>
      <w:tr w:rsidR="00E22688" w:rsidRPr="005E7F1B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5E7F1B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  <w:lang w:val="sr-Cyrl-CS"/>
              </w:rPr>
            </w:pP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Милошевић, М., </w:t>
            </w:r>
            <w:r w:rsidRPr="005E7F1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sr-Cyrl-CS"/>
              </w:rPr>
              <w:t>Путник, Н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. (2017).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Сајбер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безбедност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и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заштита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од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високотехнолошког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криминала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у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Републици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Србији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-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стратешки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и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правни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sr-Latn-CS"/>
              </w:rPr>
              <w:t>оквир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, </w:t>
            </w:r>
            <w:r w:rsidRPr="00301931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val="pl-PL"/>
              </w:rPr>
              <w:t>Култура полиса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>,</w:t>
            </w:r>
            <w:r w:rsidRPr="005E7F1B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val="sr-Cyrl-CS"/>
              </w:rPr>
              <w:t>33</w:t>
            </w:r>
            <w:r w:rsidRPr="005E7F1B">
              <w:rPr>
                <w:rFonts w:ascii="Times New Roman" w:eastAsia="Times New Roman" w:hAnsi="Times New Roman"/>
                <w:sz w:val="16"/>
                <w:szCs w:val="16"/>
                <w:lang w:val="sr-Cyrl-CS"/>
              </w:rPr>
              <w:t>(14),</w:t>
            </w:r>
            <w:r w:rsidRPr="00301931">
              <w:rPr>
                <w:rFonts w:ascii="Times New Roman" w:eastAsia="Times New Roman" w:hAnsi="Times New Roman"/>
                <w:bCs/>
                <w:sz w:val="16"/>
                <w:szCs w:val="16"/>
                <w:lang w:val="pl-PL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bCs/>
                <w:sz w:val="16"/>
                <w:szCs w:val="16"/>
                <w:lang w:val="sr-Cyrl-CS"/>
              </w:rPr>
              <w:t xml:space="preserve">стр. </w:t>
            </w:r>
            <w:r w:rsidRPr="005E7F1B">
              <w:rPr>
                <w:rFonts w:ascii="TimesNewRomanPSMT" w:eastAsia="Times New Roman" w:hAnsi="TimesNewRomanPSMT" w:cs="TimesNewRomanPSMT"/>
                <w:sz w:val="16"/>
                <w:szCs w:val="16"/>
                <w:lang w:val="sr-Cyrl-CS" w:bidi="th-TH"/>
              </w:rPr>
              <w:t>177-191</w:t>
            </w:r>
            <w:r w:rsidRPr="005E7F1B">
              <w:rPr>
                <w:rFonts w:eastAsia="Times New Roman"/>
                <w:sz w:val="16"/>
                <w:szCs w:val="16"/>
                <w:lang w:val="sr-Cyrl-CS" w:bidi="th-TH"/>
              </w:rPr>
              <w:t>.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</w:pPr>
            <w:r w:rsidRPr="00301931"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  <w:t>Putnik, N.</w:t>
            </w:r>
            <w:r w:rsidRPr="00301931">
              <w:rPr>
                <w:rFonts w:ascii="Times New Roman" w:eastAsia="Times New Roman" w:hAnsi="Times New Roman"/>
                <w:noProof/>
                <w:sz w:val="16"/>
                <w:szCs w:val="16"/>
              </w:rPr>
              <w:t xml:space="preserve">, Milošević, M. (2018). Trends in Peace Research - Can Cyber Détente Lead to Lasting Peace?, In: Cook, B. (editor), Handbook of Research on Examining Global Peacemaking in the Digital Age. (pp. 1-19). Hershey: IGI Global 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</w:pPr>
            <w:r w:rsidRPr="00301931"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  <w:t xml:space="preserve">Putnik, N. </w:t>
            </w:r>
            <w:r w:rsidRPr="00301931">
              <w:rPr>
                <w:rFonts w:ascii="Times New Roman" w:eastAsia="Times New Roman" w:hAnsi="Times New Roman"/>
                <w:noProof/>
                <w:sz w:val="16"/>
                <w:szCs w:val="16"/>
              </w:rPr>
              <w:t>(2018). About the conceptual definition of cyber warfare. In: Marinković, V. (editor), "Freedom and Security in Real and Cyber Space". (271-287). Belgrade: Higher Educational Institution for applied studies of Entrepreneurship.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</w:pPr>
            <w:r w:rsidRPr="00301931"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  <w:t xml:space="preserve">Putnik, N. </w:t>
            </w:r>
            <w:r w:rsidRPr="00301931">
              <w:rPr>
                <w:rFonts w:ascii="Times New Roman" w:eastAsia="Times New Roman" w:hAnsi="Times New Roman"/>
                <w:noProof/>
                <w:sz w:val="16"/>
                <w:szCs w:val="16"/>
              </w:rPr>
              <w:t>(2018). A historical overview of the relation between technological development and the ability to manage the perception during war conflicts. In: Stanarević, S., Mandić, G. &amp; Katić, LJ. (editors), The Proceedings of Human Security and New Technologies. (17-25). Belgrade: Faculty of Security Studies, Human Research Center.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Pr="00301931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C222B2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  <w:r w:rsidRPr="005E7F1B"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  <w:lang w:val="sr-Cyrl-CS"/>
              </w:rPr>
              <w:t>Путник, Н</w:t>
            </w:r>
            <w:r w:rsidRPr="005E7F1B">
              <w:rPr>
                <w:rFonts w:ascii="Times New Roman" w:eastAsia="Times New Roman" w:hAnsi="Times New Roman"/>
                <w:noProof/>
                <w:sz w:val="16"/>
                <w:szCs w:val="16"/>
                <w:lang w:val="sr-Cyrl-CS"/>
              </w:rPr>
              <w:t xml:space="preserve">., Гњатовић, М. (2020). Анализа приступа секуритизацији сајбер и еколошких претњи. </w:t>
            </w:r>
            <w:r w:rsidRPr="00C222B2">
              <w:rPr>
                <w:rFonts w:ascii="Times New Roman" w:eastAsia="Times New Roman" w:hAnsi="Times New Roman"/>
                <w:i/>
                <w:iCs/>
                <w:noProof/>
                <w:sz w:val="16"/>
                <w:szCs w:val="16"/>
              </w:rPr>
              <w:t>Култура полиса</w:t>
            </w:r>
            <w:r w:rsidRPr="00C222B2">
              <w:rPr>
                <w:rFonts w:ascii="Times New Roman" w:eastAsia="Times New Roman" w:hAnsi="Times New Roman"/>
                <w:noProof/>
                <w:sz w:val="16"/>
                <w:szCs w:val="16"/>
              </w:rPr>
              <w:t>, 42(17), 279-292.</w:t>
            </w:r>
          </w:p>
        </w:tc>
      </w:tr>
      <w:tr w:rsidR="00E22688" w:rsidRPr="00301931" w:rsidTr="009672AF">
        <w:trPr>
          <w:trHeight w:val="258"/>
        </w:trPr>
        <w:tc>
          <w:tcPr>
            <w:tcW w:w="1087" w:type="dxa"/>
            <w:vAlign w:val="center"/>
          </w:tcPr>
          <w:p w:rsidR="00E22688" w:rsidRDefault="00E22688" w:rsidP="009672A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12027" w:type="dxa"/>
            <w:gridSpan w:val="14"/>
            <w:shd w:val="clear" w:color="auto" w:fill="auto"/>
            <w:vAlign w:val="center"/>
          </w:tcPr>
          <w:p w:rsidR="00E22688" w:rsidRPr="00C222B2" w:rsidRDefault="00E226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</w:pP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Kova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č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evi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ć, 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A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.,</w:t>
            </w:r>
            <w:r w:rsidRPr="005E7F1B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  <w:lang w:val="sr-Cyrl-CS"/>
              </w:rPr>
              <w:t xml:space="preserve"> </w:t>
            </w:r>
            <w:r w:rsidRPr="001A7346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</w:rPr>
              <w:t>Putnik</w:t>
            </w:r>
            <w:r w:rsidRPr="005E7F1B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  <w:lang w:val="sr-Cyrl-CS"/>
              </w:rPr>
              <w:t xml:space="preserve">, </w:t>
            </w:r>
            <w:r w:rsidRPr="001A7346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</w:rPr>
              <w:t>N</w:t>
            </w:r>
            <w:r w:rsidRPr="005E7F1B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  <w:lang w:val="sr-Cyrl-CS"/>
              </w:rPr>
              <w:t>.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, 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To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š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kovi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ć, 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O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.</w:t>
            </w:r>
            <w:r w:rsidRPr="005E7F1B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  <w:lang w:val="sr-Cyrl-CS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(2020). 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 xml:space="preserve">Factors Related to Cyber Security Behavior, </w:t>
            </w:r>
            <w:r w:rsidRPr="001A7346">
              <w:rPr>
                <w:rFonts w:ascii="Times New Roman" w:eastAsia="Times New Roman" w:hAnsi="Times New Roman"/>
                <w:i/>
                <w:noProof/>
                <w:sz w:val="16"/>
                <w:szCs w:val="16"/>
              </w:rPr>
              <w:t>IEEE Access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, vol. 8, pp. 125140-125148.</w:t>
            </w:r>
            <w:r w:rsidRPr="001A7346">
              <w:rPr>
                <w:rFonts w:ascii="Times New Roman" w:eastAsia="Times New Roman" w:hAnsi="Times New Roman"/>
                <w:noProof/>
                <w:sz w:val="16"/>
                <w:szCs w:val="16"/>
              </w:rPr>
              <w:t xml:space="preserve"> </w:t>
            </w:r>
            <w:r w:rsidRPr="001A7346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DOI: 10.1109/ACCESS.2020.300786</w:t>
            </w:r>
          </w:p>
        </w:tc>
      </w:tr>
      <w:tr w:rsidR="00E22688" w:rsidRPr="002E4540" w:rsidTr="009672AF">
        <w:trPr>
          <w:trHeight w:val="258"/>
        </w:trPr>
        <w:tc>
          <w:tcPr>
            <w:tcW w:w="13115" w:type="dxa"/>
            <w:gridSpan w:val="15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22688" w:rsidRPr="00301931" w:rsidTr="009672AF">
        <w:trPr>
          <w:trHeight w:val="258"/>
        </w:trPr>
        <w:tc>
          <w:tcPr>
            <w:tcW w:w="5961" w:type="dxa"/>
            <w:gridSpan w:val="7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7153" w:type="dxa"/>
            <w:gridSpan w:val="8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Google scholar: </w:t>
            </w:r>
            <w:r>
              <w:rPr>
                <w:rFonts w:ascii="Times New Roman" w:hAnsi="Times New Roman"/>
                <w:sz w:val="16"/>
                <w:szCs w:val="16"/>
              </w:rPr>
              <w:t>41</w:t>
            </w:r>
            <w:r w:rsidRPr="0030193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WoS: 10</w:t>
            </w:r>
          </w:p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Hirsch index: Google scholar: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01931">
              <w:rPr>
                <w:rFonts w:ascii="Times New Roman" w:hAnsi="Times New Roman"/>
                <w:sz w:val="16"/>
                <w:szCs w:val="16"/>
              </w:rPr>
              <w:t>,</w:t>
            </w: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WoS: 1</w:t>
            </w:r>
          </w:p>
        </w:tc>
      </w:tr>
      <w:tr w:rsidR="00E22688" w:rsidRPr="00301931" w:rsidTr="009672AF">
        <w:trPr>
          <w:trHeight w:val="258"/>
        </w:trPr>
        <w:tc>
          <w:tcPr>
            <w:tcW w:w="5961" w:type="dxa"/>
            <w:gridSpan w:val="7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7153" w:type="dxa"/>
            <w:gridSpan w:val="8"/>
            <w:vAlign w:val="center"/>
          </w:tcPr>
          <w:p w:rsidR="00E22688" w:rsidRPr="00301931" w:rsidRDefault="00E226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</w:tr>
      <w:tr w:rsidR="00E22688" w:rsidRPr="00301931" w:rsidTr="009672AF">
        <w:trPr>
          <w:trHeight w:val="167"/>
        </w:trPr>
        <w:tc>
          <w:tcPr>
            <w:tcW w:w="5961" w:type="dxa"/>
            <w:gridSpan w:val="7"/>
            <w:vAlign w:val="center"/>
          </w:tcPr>
          <w:p w:rsidR="00E22688" w:rsidRPr="00301931" w:rsidRDefault="00E2268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292" w:type="dxa"/>
            <w:gridSpan w:val="4"/>
            <w:vAlign w:val="center"/>
          </w:tcPr>
          <w:p w:rsidR="00E22688" w:rsidRPr="00301931" w:rsidRDefault="00E2268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Домаћи 1</w:t>
            </w:r>
          </w:p>
        </w:tc>
        <w:tc>
          <w:tcPr>
            <w:tcW w:w="4861" w:type="dxa"/>
            <w:gridSpan w:val="4"/>
            <w:vAlign w:val="center"/>
          </w:tcPr>
          <w:p w:rsidR="00E22688" w:rsidRPr="00301931" w:rsidRDefault="00E2268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 1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</w:p>
        </w:tc>
      </w:tr>
      <w:tr w:rsidR="00E22688" w:rsidRPr="00301931" w:rsidTr="009672AF">
        <w:trPr>
          <w:trHeight w:val="258"/>
        </w:trPr>
        <w:tc>
          <w:tcPr>
            <w:tcW w:w="3240" w:type="dxa"/>
            <w:gridSpan w:val="4"/>
            <w:vAlign w:val="center"/>
          </w:tcPr>
          <w:p w:rsidR="00E22688" w:rsidRPr="00301931" w:rsidRDefault="00E2268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9874" w:type="dxa"/>
            <w:gridSpan w:val="11"/>
            <w:vAlign w:val="center"/>
          </w:tcPr>
          <w:p w:rsidR="00E22688" w:rsidRPr="00301931" w:rsidRDefault="00E2268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E22688" w:rsidRPr="00301931" w:rsidTr="009672AF">
        <w:trPr>
          <w:trHeight w:val="258"/>
        </w:trPr>
        <w:tc>
          <w:tcPr>
            <w:tcW w:w="13115" w:type="dxa"/>
            <w:gridSpan w:val="15"/>
            <w:vAlign w:val="center"/>
          </w:tcPr>
          <w:p w:rsidR="00E22688" w:rsidRPr="00301931" w:rsidRDefault="00E2268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  <w:tr w:rsidR="00E22688" w:rsidRPr="00301931" w:rsidTr="009672AF">
        <w:trPr>
          <w:trHeight w:val="258"/>
        </w:trPr>
        <w:tc>
          <w:tcPr>
            <w:tcW w:w="13115" w:type="dxa"/>
            <w:gridSpan w:val="15"/>
            <w:vAlign w:val="center"/>
          </w:tcPr>
          <w:p w:rsidR="00E22688" w:rsidRPr="00301931" w:rsidRDefault="00E22688" w:rsidP="009672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01931">
              <w:rPr>
                <w:rFonts w:ascii="Times New Roman" w:hAnsi="Times New Roman"/>
                <w:sz w:val="16"/>
                <w:szCs w:val="16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</w:t>
            </w:r>
            <w:r w:rsidRPr="00301931">
              <w:rPr>
                <w:rFonts w:ascii="Times New Roman" w:hAnsi="Times New Roman"/>
                <w:color w:val="FF0000"/>
                <w:sz w:val="16"/>
                <w:szCs w:val="16"/>
                <w:lang w:val="sr-Cyrl-CS"/>
              </w:rPr>
              <w:t xml:space="preserve">. </w:t>
            </w:r>
          </w:p>
        </w:tc>
      </w:tr>
    </w:tbl>
    <w:p w:rsidR="00E22688" w:rsidRPr="00161E2A" w:rsidRDefault="00E22688" w:rsidP="00E2268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231050" w:rsidRDefault="00E22688" w:rsidP="00E22688">
      <w:pPr>
        <w:tabs>
          <w:tab w:val="left" w:pos="567"/>
        </w:tabs>
        <w:spacing w:after="60"/>
        <w:jc w:val="both"/>
      </w:pPr>
    </w:p>
    <w:sectPr w:rsidR="00231050" w:rsidSect="000812C3">
      <w:footerReference w:type="default" r:id="rId5"/>
      <w:pgSz w:w="11907" w:h="16840" w:code="9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0BC" w:rsidRDefault="00E2268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770BC" w:rsidRDefault="00E22688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31FAD"/>
    <w:multiLevelType w:val="hybridMultilevel"/>
    <w:tmpl w:val="986C1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B2575"/>
    <w:multiLevelType w:val="hybridMultilevel"/>
    <w:tmpl w:val="986C1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visionView w:markup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E22688"/>
    <w:rsid w:val="0011000E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74C9A"/>
    <w:rsid w:val="00A96622"/>
    <w:rsid w:val="00B95381"/>
    <w:rsid w:val="00BA6014"/>
    <w:rsid w:val="00BB5CB4"/>
    <w:rsid w:val="00C03DB5"/>
    <w:rsid w:val="00C3172E"/>
    <w:rsid w:val="00C350F0"/>
    <w:rsid w:val="00C70627"/>
    <w:rsid w:val="00C955C6"/>
    <w:rsid w:val="00D24B3E"/>
    <w:rsid w:val="00E22688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88"/>
    <w:pPr>
      <w:spacing w:before="0" w:after="0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226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688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2020-08-25T09:11:00Z</dcterms:created>
  <dcterms:modified xsi:type="dcterms:W3CDTF">2020-08-25T09:20:00Z</dcterms:modified>
</cp:coreProperties>
</file>